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2C14" w14:textId="77777777" w:rsidR="00DC207D" w:rsidRDefault="00DC207D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42EE5ED" w14:textId="0229D886"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</w:t>
      </w:r>
      <w:r w:rsidR="00E40420" w:rsidRPr="00E40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Одлуке Градског већа о расписивању Јавног позива за учешће директних корисника (привредних субјеката) у спровођењу мера енергетске санације породичних кућа и станова на територији Града Пожаревца, број 09-06-120/2023-1 од 18.09.2023. године</w:t>
      </w:r>
      <w:r w:rsidR="00E40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  <w:r w:rsidR="00E40420" w:rsidRPr="00E40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Одлуке о изменама и допунама Одлуке о расписивању Јавног позива за учешће директних корисника (привредних субјеката) у спровођењу мера енергетске санације  породичних кућа и станова на територији Града Пожаревца, бр. 09-06-112/2024-13 од 29.07.2024. године </w:t>
      </w:r>
      <w:r w:rsidR="00E40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и </w:t>
      </w:r>
      <w:r w:rsidR="00E40420" w:rsidRPr="00E40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Одлуке о изменама и допунама Одлуке о расписивању 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Јавног </w:t>
      </w:r>
      <w:r w:rsidR="00032609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E40420" w:rsidRPr="00E40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 Пожаревца</w:t>
      </w:r>
      <w:r w:rsidR="00E40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  <w:r w:rsidR="00E40420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број </w:t>
      </w:r>
      <w:r w:rsidR="00FC6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09-06-174/2025-13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FC6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17.11.2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02</w:t>
      </w:r>
      <w:r w:rsidR="3C73AC9F"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 </w:t>
      </w:r>
      <w:r w:rsidR="00E40420" w:rsidRPr="00E72F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(„Сл. гласник Града Пожаревца“, бр. 12/23 и бр. 09-06-162/2025-11 од 28.10.2025. године) 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(у даљем тексту: Правилник), </w:t>
      </w:r>
      <w:r w:rsidR="00E40420"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Град Пожаревац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 </w:t>
      </w:r>
      <w:r w:rsidR="00FC6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17.11.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</w:t>
      </w:r>
      <w:r w:rsidR="00E40420" w:rsidRPr="00E72F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измењени </w:t>
      </w:r>
      <w:r w:rsidR="00E40420" w:rsidRPr="00E72F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допуњени </w:t>
      </w:r>
      <w:r w:rsidR="00E40420" w:rsidRPr="00E72F21">
        <w:rPr>
          <w:rFonts w:ascii="Times New Roman" w:eastAsia="Times New Roman" w:hAnsi="Times New Roman" w:cs="Times New Roman"/>
          <w:sz w:val="24"/>
          <w:szCs w:val="24"/>
          <w:lang w:val="sr-Cyrl-CS"/>
        </w:rPr>
        <w:t>текст</w:t>
      </w:r>
      <w:r w:rsidRPr="00E72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</w:p>
    <w:p w14:paraId="7637AF4D" w14:textId="77777777"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0" w:name="_Hlk70968889"/>
      <w:bookmarkStart w:id="1" w:name="_Hlk70698172"/>
      <w:bookmarkEnd w:id="0"/>
      <w:bookmarkEnd w:id="1"/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2D8B9DA0" w14:textId="028D0CD3"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bookmarkStart w:id="2" w:name="_Hlk136516112"/>
    </w:p>
    <w:bookmarkEnd w:id="2"/>
    <w:p w14:paraId="602AD3D2" w14:textId="003406E6" w:rsidR="00722564" w:rsidRPr="00E40420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D23F1A">
        <w:rPr>
          <w:rFonts w:ascii="Times New Roman" w:hAnsi="Times New Roman" w:cs="Times New Roman"/>
          <w:sz w:val="24"/>
          <w:szCs w:val="24"/>
        </w:rPr>
        <w:t>АВН</w:t>
      </w:r>
      <w:r w:rsidR="00E40420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273BFBBC" w:rsidRPr="00D23F1A">
        <w:rPr>
          <w:rFonts w:ascii="Times New Roman" w:hAnsi="Times New Roman" w:cs="Times New Roman"/>
          <w:sz w:val="24"/>
          <w:szCs w:val="24"/>
        </w:rPr>
        <w:t>ПОЗИВ</w:t>
      </w:r>
      <w:r w:rsidR="00E40420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1E58EF26" w14:textId="46596AC7"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60716" w14:textId="0BF25678"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3" w:name="_Hlk70969037"/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санације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територији града </w:t>
      </w:r>
      <w:bookmarkEnd w:id="3"/>
      <w:r w:rsidR="005449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Пожаревца</w:t>
      </w:r>
    </w:p>
    <w:p w14:paraId="5BFAB986" w14:textId="77777777"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C1E0D" w14:textId="5480E751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E30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</w:t>
      </w:r>
      <w:r w:rsidR="00D01433" w:rsidRPr="00E3099D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A6CE5" w:rsidRPr="00E3099D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D01433" w:rsidRPr="00E3099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E30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Правилника</w:t>
      </w:r>
      <w:r w:rsidRPr="04EFA8B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</w:t>
      </w:r>
      <w:r w:rsid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>а и станова на територији града Пожаревца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</w:t>
      </w:r>
      <w:r w:rsid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домаћинства на територији града</w:t>
      </w:r>
      <w:r w:rsidR="00544975" w:rsidRP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Пожаревца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суфинансирање мера енергетске санације породичних ку</w:t>
      </w:r>
      <w:r w:rsid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>ћа и станова на територији града</w:t>
      </w:r>
      <w:r w:rsidR="00544975" w:rsidRP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Пожаревца</w:t>
      </w:r>
      <w:r w:rsidR="00544975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за 202</w:t>
      </w:r>
      <w:r w:rsidR="00610B0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209A06E" w14:textId="1B6774B2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</w:t>
      </w:r>
      <w:r w:rsid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маћинствима на територији </w:t>
      </w:r>
      <w:r w:rsidR="008C2440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544975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рада Пожаревца.</w:t>
      </w:r>
    </w:p>
    <w:p w14:paraId="365C6F48" w14:textId="77777777"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5F666" w14:textId="77777777"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DA64AF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КРИТЕРИЈУМИ ЕНЕРГЕТСКЕ ЕФИКАСНОСТИ</w:t>
      </w:r>
    </w:p>
    <w:p w14:paraId="326A6758" w14:textId="77777777"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0B6EF7" w14:textId="77777777"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ефикасности:</w:t>
      </w:r>
    </w:p>
    <w:p w14:paraId="4CACC4F5" w14:textId="77777777"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B0CD2EF" w14:textId="07FADD40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5604CBD4" w14:textId="784A0BF6"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110C55EA" w14:textId="0A41DC0A"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67EE50EE" w14:textId="3BFFABF3"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пр</w:t>
      </w:r>
      <w:r w:rsidR="009C411F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зор (када је атест рађен за цео склоп стакла и рама) 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2148B9F1" w14:textId="0A705D4E"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7E121469" w14:textId="76EB6508" w:rsidR="0AA4D9CE" w:rsidRPr="00D23F1A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44E8FB15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14:paraId="16A5F363" w14:textId="77777777"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68591EBC" w14:textId="4AE413AB" w:rsidR="00916110" w:rsidRPr="00C302B9" w:rsidRDefault="63713A4F" w:rsidP="00C302B9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302B9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Pr="00C302B9">
        <w:rPr>
          <w:rFonts w:ascii="Times New Roman" w:eastAsiaTheme="minorEastAsia" w:hAnsi="Times New Roman" w:cs="Times New Roman"/>
          <w:sz w:val="24"/>
          <w:szCs w:val="24"/>
          <w:lang w:val="sr-Cyrl-RS"/>
        </w:rPr>
        <w:t> </w:t>
      </w:r>
    </w:p>
    <w:p w14:paraId="7776DE86" w14:textId="5998F48D" w:rsidR="00916110" w:rsidRPr="00D23F1A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43B869" w14:textId="3F8FE874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14:paraId="0F066632" w14:textId="32123063"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46EDAC6F" w14:textId="1ED1E92A" w:rsidR="002B3E6E" w:rsidRPr="005D3966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14:paraId="4743C58A" w14:textId="192A99C4" w:rsidR="3326A96B" w:rsidRPr="009E23A8" w:rsidRDefault="3326A96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="00C302B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26FCFF0F" w14:textId="77777777"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52D1A908" w14:textId="6FB00B04"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14:paraId="504E75CA" w14:textId="0A159791" w:rsidR="00916110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47AF543A" w14:textId="47E29A96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28C134F0" w14:textId="5876F760" w:rsidR="002B3E6E" w:rsidRPr="000E3A6F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26D3684A" w14:textId="7653C3DF" w:rsidR="0CCE7DD3" w:rsidRPr="00C302B9" w:rsidRDefault="1D5EB832" w:rsidP="00C302B9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90E22">
        <w:rPr>
          <w:rFonts w:ascii="Times New Roman" w:eastAsia="Arial" w:hAnsi="Times New Roman" w:cs="Times New Roman"/>
          <w:color w:val="000000" w:themeColor="text1"/>
          <w:lang w:val="sr-Cyrl-CS"/>
        </w:rPr>
        <w:t>Н</w:t>
      </w:r>
      <w:r w:rsidRPr="00C90E22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="00C302B9">
        <w:rPr>
          <w:rFonts w:ascii="Times New Roman" w:eastAsiaTheme="minorEastAsia" w:hAnsi="Times New Roman" w:cs="Times New Roman"/>
          <w:sz w:val="24"/>
          <w:szCs w:val="24"/>
          <w:lang w:val="sr-Cyrl-RS"/>
        </w:rPr>
        <w:t>.</w:t>
      </w:r>
    </w:p>
    <w:p w14:paraId="1718975C" w14:textId="77777777"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E284F2C" w14:textId="2ED72B11"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14:paraId="2573526E" w14:textId="5233E19A"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6BCED8C9" w14:textId="15B18B60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3E0D373D" w14:textId="573C93DA" w:rsidR="00A659CF" w:rsidRPr="00A14EB6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45E3E349" w14:textId="66A0C459"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14:paraId="79CBFE42" w14:textId="3CDF7430"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Pr="0CCE7DD3">
        <w:rPr>
          <w:rFonts w:ascii="Times New Roman" w:hAnsi="Times New Roman" w:cs="Times New Roman"/>
          <w:sz w:val="24"/>
          <w:szCs w:val="24"/>
        </w:rPr>
        <w:t xml:space="preserve">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097AD4B2" w14:textId="56817ACC" w:rsidR="77F75E6A" w:rsidRPr="009E23A8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  <w:lang w:val="sr-Cyrl-RS"/>
        </w:rPr>
        <w:t>**</w:t>
      </w:r>
      <w:r w:rsidR="77F75E6A" w:rsidRPr="009E23A8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Не субвенционише се израда пројекта и извођење радова на гасној инсталацији</w:t>
      </w:r>
    </w:p>
    <w:p w14:paraId="761210CA" w14:textId="46F7331F" w:rsidR="0CCE7DD3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95DC11E" w14:textId="77777777"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3CDC28EA" w14:textId="533BFFD2"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14:paraId="651A722C" w14:textId="4A00F1F4"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14:paraId="3CF2B362" w14:textId="6E42324D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4AD0353D" w14:textId="7C909FCB" w:rsidR="002B3E6E" w:rsidRPr="005D3966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F644F66" w14:textId="77777777"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319CE8A" w14:textId="756E9C05"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14:paraId="2280EA74" w14:textId="7F7EA071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</w:t>
      </w:r>
      <w:r w:rsidR="00892012">
        <w:rPr>
          <w:rFonts w:ascii="Times New Roman" w:hAnsi="Times New Roman" w:cs="Times New Roman"/>
          <w:sz w:val="24"/>
          <w:szCs w:val="24"/>
        </w:rPr>
        <w:t xml:space="preserve"> </w:t>
      </w:r>
      <w:r w:rsidR="00892012">
        <w:rPr>
          <w:rFonts w:ascii="Times New Roman" w:hAnsi="Times New Roman" w:cs="Times New Roman"/>
          <w:sz w:val="24"/>
          <w:szCs w:val="24"/>
          <w:lang w:val="sr-Cyrl-RS"/>
        </w:rPr>
        <w:t xml:space="preserve">вода-вода, </w:t>
      </w:r>
      <w:r w:rsidR="00892012" w:rsidRPr="00D23F1A">
        <w:rPr>
          <w:rFonts w:ascii="Times New Roman" w:hAnsi="Times New Roman" w:cs="Times New Roman"/>
          <w:sz w:val="24"/>
          <w:szCs w:val="24"/>
          <w:lang w:val="sr-Cyrl-CS"/>
        </w:rPr>
        <w:t>топлотне пумпе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ваздух-вода или топлотне пумпе земља-вода (са хоризонталним колекторима или са геосондама). </w:t>
      </w:r>
    </w:p>
    <w:p w14:paraId="46AF1E5C" w14:textId="1C3C9AE5"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001549BF" w14:textId="0BA8B268" w:rsidR="003944EA" w:rsidRPr="00135E4C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4BBACE0C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14:paraId="587F7BE6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14:paraId="2DC1105B" w14:textId="77777777"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5"/>
    </w:p>
    <w:p w14:paraId="20140359" w14:textId="5E5743A6" w:rsidR="77D2986B" w:rsidRPr="009E23A8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случају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када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не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постоји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сертификат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којим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доказује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вредност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SCOP,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потребно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доставити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сертификате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вредности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коефицијента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грејања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9E23A8">
        <w:rPr>
          <w:rFonts w:ascii="Times New Roman" w:eastAsiaTheme="minorEastAsia" w:hAnsi="Times New Roman" w:cs="Times New Roman"/>
          <w:sz w:val="24"/>
          <w:szCs w:val="24"/>
        </w:rPr>
        <w:t>COP(</w:t>
      </w:r>
      <w:proofErr w:type="gram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-7°</w:t>
      </w:r>
      <w:proofErr w:type="gramStart"/>
      <w:r w:rsidRPr="009E23A8">
        <w:rPr>
          <w:rFonts w:ascii="Times New Roman" w:eastAsiaTheme="minorEastAsia" w:hAnsi="Times New Roman" w:cs="Times New Roman"/>
          <w:sz w:val="24"/>
          <w:szCs w:val="24"/>
        </w:rPr>
        <w:t>C )</w:t>
      </w:r>
      <w:proofErr w:type="gram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gramStart"/>
      <w:r w:rsidRPr="009E23A8">
        <w:rPr>
          <w:rFonts w:ascii="Times New Roman" w:eastAsiaTheme="minorEastAsia" w:hAnsi="Times New Roman" w:cs="Times New Roman"/>
          <w:sz w:val="24"/>
          <w:szCs w:val="24"/>
        </w:rPr>
        <w:t>COP( +</w:t>
      </w:r>
      <w:proofErr w:type="gramEnd"/>
      <w:r w:rsidRPr="009E23A8">
        <w:rPr>
          <w:rFonts w:ascii="Times New Roman" w:eastAsiaTheme="minorEastAsia" w:hAnsi="Times New Roman" w:cs="Times New Roman"/>
          <w:sz w:val="24"/>
          <w:szCs w:val="24"/>
        </w:rPr>
        <w:t>2°</w:t>
      </w:r>
      <w:proofErr w:type="gramStart"/>
      <w:r w:rsidRPr="009E23A8">
        <w:rPr>
          <w:rFonts w:ascii="Times New Roman" w:eastAsiaTheme="minorEastAsia" w:hAnsi="Times New Roman" w:cs="Times New Roman"/>
          <w:sz w:val="24"/>
          <w:szCs w:val="24"/>
        </w:rPr>
        <w:t>C )</w:t>
      </w:r>
      <w:proofErr w:type="gram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gramStart"/>
      <w:r w:rsidRPr="009E23A8">
        <w:rPr>
          <w:rFonts w:ascii="Times New Roman" w:eastAsiaTheme="minorEastAsia" w:hAnsi="Times New Roman" w:cs="Times New Roman"/>
          <w:sz w:val="24"/>
          <w:szCs w:val="24"/>
        </w:rPr>
        <w:t>COP( +</w:t>
      </w:r>
      <w:proofErr w:type="gramEnd"/>
      <w:r w:rsidRPr="009E23A8">
        <w:rPr>
          <w:rFonts w:ascii="Times New Roman" w:eastAsiaTheme="minorEastAsia" w:hAnsi="Times New Roman" w:cs="Times New Roman"/>
          <w:sz w:val="24"/>
          <w:szCs w:val="24"/>
        </w:rPr>
        <w:t>7°</w:t>
      </w:r>
      <w:proofErr w:type="gramStart"/>
      <w:r w:rsidRPr="009E23A8">
        <w:rPr>
          <w:rFonts w:ascii="Times New Roman" w:eastAsiaTheme="minorEastAsia" w:hAnsi="Times New Roman" w:cs="Times New Roman"/>
          <w:sz w:val="24"/>
          <w:szCs w:val="24"/>
        </w:rPr>
        <w:t>C )</w:t>
      </w:r>
      <w:proofErr w:type="gram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спољашње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температуре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-7°C, +2°C и +7°C. 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Тада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SCOP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израчунава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по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формули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>: </w:t>
      </w:r>
      <w:r w:rsidRPr="009E23A8">
        <w:rPr>
          <w:rFonts w:ascii="Times New Roman" w:hAnsi="Times New Roman" w:cs="Times New Roman"/>
          <w:sz w:val="24"/>
          <w:szCs w:val="24"/>
        </w:rPr>
        <w:t xml:space="preserve">SCOP = 0,3 </w:t>
      </w:r>
      <w:proofErr w:type="gramStart"/>
      <w:r w:rsidRPr="009E23A8">
        <w:rPr>
          <w:rFonts w:ascii="Times New Roman" w:hAnsi="Times New Roman" w:cs="Times New Roman"/>
          <w:sz w:val="24"/>
          <w:szCs w:val="24"/>
        </w:rPr>
        <w:t>*  COP</w:t>
      </w:r>
      <w:proofErr w:type="gramEnd"/>
      <w:r w:rsidRPr="009E23A8">
        <w:rPr>
          <w:rFonts w:ascii="Times New Roman" w:hAnsi="Times New Roman" w:cs="Times New Roman"/>
          <w:sz w:val="24"/>
          <w:szCs w:val="24"/>
        </w:rPr>
        <w:t>( -7°</w:t>
      </w:r>
      <w:proofErr w:type="gramStart"/>
      <w:r w:rsidRPr="009E23A8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9E23A8">
        <w:rPr>
          <w:rFonts w:ascii="Times New Roman" w:hAnsi="Times New Roman" w:cs="Times New Roman"/>
          <w:sz w:val="24"/>
          <w:szCs w:val="24"/>
        </w:rPr>
        <w:t xml:space="preserve"> + 0,4 * </w:t>
      </w:r>
      <w:proofErr w:type="gramStart"/>
      <w:r w:rsidRPr="009E23A8">
        <w:rPr>
          <w:rFonts w:ascii="Times New Roman" w:hAnsi="Times New Roman" w:cs="Times New Roman"/>
          <w:sz w:val="24"/>
          <w:szCs w:val="24"/>
        </w:rPr>
        <w:t>COP( +</w:t>
      </w:r>
      <w:proofErr w:type="gramEnd"/>
      <w:r w:rsidRPr="009E23A8">
        <w:rPr>
          <w:rFonts w:ascii="Times New Roman" w:hAnsi="Times New Roman" w:cs="Times New Roman"/>
          <w:sz w:val="24"/>
          <w:szCs w:val="24"/>
        </w:rPr>
        <w:t>2°</w:t>
      </w:r>
      <w:proofErr w:type="gramStart"/>
      <w:r w:rsidRPr="009E23A8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9E23A8">
        <w:rPr>
          <w:rFonts w:ascii="Times New Roman" w:hAnsi="Times New Roman" w:cs="Times New Roman"/>
          <w:sz w:val="24"/>
          <w:szCs w:val="24"/>
        </w:rPr>
        <w:t xml:space="preserve"> + 0,3 * </w:t>
      </w:r>
      <w:proofErr w:type="gramStart"/>
      <w:r w:rsidRPr="009E23A8">
        <w:rPr>
          <w:rFonts w:ascii="Times New Roman" w:hAnsi="Times New Roman" w:cs="Times New Roman"/>
          <w:sz w:val="24"/>
          <w:szCs w:val="24"/>
        </w:rPr>
        <w:t>COP( +</w:t>
      </w:r>
      <w:proofErr w:type="gramEnd"/>
      <w:r w:rsidRPr="009E23A8">
        <w:rPr>
          <w:rFonts w:ascii="Times New Roman" w:hAnsi="Times New Roman" w:cs="Times New Roman"/>
          <w:sz w:val="24"/>
          <w:szCs w:val="24"/>
        </w:rPr>
        <w:t>7°</w:t>
      </w:r>
      <w:proofErr w:type="gramStart"/>
      <w:r w:rsidRPr="009E23A8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9E23A8">
        <w:rPr>
          <w:rFonts w:ascii="Times New Roman" w:hAnsi="Times New Roman" w:cs="Times New Roman"/>
          <w:sz w:val="24"/>
          <w:szCs w:val="24"/>
        </w:rPr>
        <w:t>. </w:t>
      </w:r>
    </w:p>
    <w:p w14:paraId="7AD13BA3" w14:textId="7B931ACE" w:rsidR="77D2986B" w:rsidRPr="009E23A8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Овако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добијена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упоређује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минималним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SCOP. </w:t>
      </w:r>
    </w:p>
    <w:p w14:paraId="3134DB57" w14:textId="096362FA" w:rsidR="0CCE7DD3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9987E3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50FEE0C3" w14:textId="17A26982"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14:paraId="0B0642EF" w14:textId="07BC2027" w:rsidR="00135E4C" w:rsidRPr="000F4DF4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14:paraId="5D0175C0" w14:textId="25C9716E"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14:paraId="0CBB0303" w14:textId="7EC0C9E7"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6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14:paraId="30296EE2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408F9F41" w14:textId="26EFD267"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енергије, уградњ</w:t>
      </w:r>
      <w:r w:rsidR="750DFEB5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79EE615D" w14:textId="491A250B"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0B0C055E" w14:textId="4408210E" w:rsidR="00135E4C" w:rsidRPr="00610B01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2BC06FE2">
        <w:rPr>
          <w:rFonts w:ascii="Arial" w:eastAsia="Arial" w:hAnsi="Arial" w:cs="Arial"/>
          <w:b/>
          <w:bCs/>
          <w:color w:val="000000" w:themeColor="text1"/>
          <w:lang w:val="sr-Cyrl-RS"/>
        </w:rPr>
        <w:t xml:space="preserve"> </w:t>
      </w:r>
      <w:r w:rsidR="0F874856" w:rsidRPr="0054497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r-Cyrl-RS"/>
        </w:rPr>
        <w:t>Израда техничке документације</w:t>
      </w:r>
      <w:r w:rsidR="0F874856" w:rsidRPr="005449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Latn-CS"/>
        </w:rPr>
        <w:t xml:space="preserve"> </w:t>
      </w:r>
      <w:r w:rsidR="00C302B9" w:rsidRPr="003F235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  <w:t>у складу са Прилогом 3</w:t>
      </w:r>
      <w:r w:rsidR="00C302B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60DD6192" w14:textId="77777777"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27F4F987" w14:textId="2993A24C"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C158190" w14:textId="3FBB8111"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14:paraId="229FBF88" w14:textId="77777777"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14:paraId="5AE4820B" w14:textId="318B7130" w:rsidR="005D396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14:paraId="471FE0D2" w14:textId="171D5221"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II</w:t>
      </w:r>
      <w:r w:rsidR="006C0703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.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RS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>ПОЗИВУ</w:t>
      </w:r>
    </w:p>
    <w:p w14:paraId="2D00A58B" w14:textId="77777777"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0CDB8364" w14:textId="5D9AE5F7"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14:paraId="65E092E4" w14:textId="53C971DC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14:paraId="73701AF4" w14:textId="370AFCB7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C6F296" w14:textId="0C3609AD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2155265B" w14:textId="7BB8C54B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AAD3DEF" w14:textId="01D12D09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FE97E37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 које продају и уграђују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32DE19A" w14:textId="629E2CC2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2349A60" w14:textId="121EEEC2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14:paraId="47132F03" w14:textId="3F7854D7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>
        <w:rPr>
          <w:rFonts w:ascii="Times New Roman" w:eastAsia="Times New Roman" w:hAnsi="Times New Roman" w:cs="Times New Roman"/>
          <w:sz w:val="24"/>
          <w:szCs w:val="24"/>
          <w:lang w:val="sr-Cyrl-RS"/>
        </w:rPr>
        <w:t>панеле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14:paraId="45FF73A3" w14:textId="5469373D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403FD1E" w14:textId="7491B2D0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r>
        <w:fldChar w:fldCharType="begin"/>
      </w:r>
      <w:r>
        <w:instrText>HYPERLINK "http://www.mre.gov.rs"</w:instrText>
      </w:r>
      <w:r>
        <w:fldChar w:fldCharType="separate"/>
      </w:r>
      <w:r w:rsidRPr="00135E4C">
        <w:rPr>
          <w:rStyle w:val="Hyperlink"/>
          <w:rFonts w:ascii="Times New Roman" w:eastAsia="Times New Roman" w:hAnsi="Times New Roman" w:cs="Times New Roman"/>
          <w:sz w:val="24"/>
          <w:szCs w:val="24"/>
          <w:lang w:val="sr-Latn-CS"/>
        </w:rPr>
        <w:t>www.mre.gov.rs</w:t>
      </w:r>
      <w:r>
        <w:fldChar w:fldCharType="end"/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14:paraId="58125DFC" w14:textId="095D0B7E" w:rsidR="00D23F1A" w:rsidRPr="00210EFB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14:paraId="53AC7093" w14:textId="4BE716D5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00C302B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2526E294" w14:textId="7F12B5BE" w:rsidR="004E58C0" w:rsidRPr="00210EFB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00C302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4E58C0" w:rsidRPr="7D828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E627A6" w14:textId="0BD33A28" w:rsidR="004E58C0" w:rsidRPr="00210EFB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00C302B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E58C0" w:rsidRPr="7D82825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</w:p>
    <w:p w14:paraId="2A7A8132" w14:textId="77777777"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8EA5441" w14:textId="57BB2016"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  <w:r w:rsidR="00E93CDC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20AEF6D1" w14:textId="77777777"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35F53D" w14:textId="2B4F419F"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202741" w14:textId="38E8239C"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но за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обављање делатности као предузетник. </w:t>
      </w:r>
    </w:p>
    <w:p w14:paraId="4E8EBB1C" w14:textId="2E531803"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Изјаву. </w:t>
      </w:r>
    </w:p>
    <w:p w14:paraId="0B1254AC" w14:textId="7E8AA36D" w:rsidR="4EF7F908" w:rsidRPr="00D23F1A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  <w:lang w:val="sr-Cyrl-RS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946F3FE" w14:textId="77777777"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20B493E" w14:textId="77777777"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C175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</w:t>
      </w:r>
    </w:p>
    <w:p w14:paraId="56058D90" w14:textId="77777777"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2E14B670" w14:textId="188FA839"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а интернет страници </w:t>
      </w:r>
      <w:r w:rsidR="00E72F21">
        <w:rPr>
          <w:rFonts w:ascii="Times New Roman" w:hAnsi="Times New Roman" w:cs="Times New Roman"/>
          <w:sz w:val="24"/>
          <w:szCs w:val="24"/>
          <w:lang w:val="sr-Cyrl-RS"/>
        </w:rPr>
        <w:t>Града Пожаревца -</w:t>
      </w:r>
      <w:r w:rsidR="00E72F21">
        <w:fldChar w:fldCharType="begin"/>
      </w:r>
      <w:r w:rsidR="00E72F21">
        <w:instrText>HYPERLINK "http://www.pozarevac.rs"</w:instrText>
      </w:r>
      <w:r w:rsidR="00E72F21">
        <w:fldChar w:fldCharType="separate"/>
      </w:r>
      <w:r w:rsidR="00E72F21" w:rsidRPr="00B4688B">
        <w:rPr>
          <w:rStyle w:val="Hyperlink"/>
          <w:rFonts w:ascii="Times New Roman" w:hAnsi="Times New Roman" w:cs="Times New Roman"/>
          <w:sz w:val="24"/>
          <w:szCs w:val="24"/>
        </w:rPr>
        <w:t>www.pozarevac.rs</w:t>
      </w:r>
      <w:r w:rsidR="00E72F21">
        <w:fldChar w:fldCharType="end"/>
      </w:r>
      <w:r w:rsidR="00E72F21" w:rsidRPr="00E72F2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, 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или лично у просторијама </w:t>
      </w:r>
      <w:r w:rsidR="00566F61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управе Града Пожаревца, </w:t>
      </w:r>
      <w:r w:rsidR="00E72F2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66F61">
        <w:rPr>
          <w:rFonts w:ascii="Times New Roman" w:hAnsi="Times New Roman" w:cs="Times New Roman"/>
          <w:sz w:val="24"/>
          <w:szCs w:val="24"/>
          <w:lang w:val="sr-Cyrl-RS"/>
        </w:rPr>
        <w:t>исарница -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4975">
        <w:rPr>
          <w:rFonts w:ascii="Times New Roman" w:hAnsi="Times New Roman" w:cs="Times New Roman"/>
          <w:sz w:val="24"/>
          <w:szCs w:val="24"/>
          <w:lang w:val="sr-Cyrl-RS"/>
        </w:rPr>
        <w:t>канцеларија број 9</w:t>
      </w:r>
      <w:r w:rsidR="00566F61">
        <w:rPr>
          <w:rFonts w:ascii="Times New Roman" w:hAnsi="Times New Roman" w:cs="Times New Roman"/>
          <w:sz w:val="24"/>
          <w:szCs w:val="24"/>
          <w:lang w:val="sr-Cyrl-RS"/>
        </w:rPr>
        <w:t>, Дринска бр</w:t>
      </w:r>
      <w:r w:rsidR="00E72F2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6F61">
        <w:rPr>
          <w:rFonts w:ascii="Times New Roman" w:hAnsi="Times New Roman" w:cs="Times New Roman"/>
          <w:sz w:val="24"/>
          <w:szCs w:val="24"/>
          <w:lang w:val="sr-Cyrl-RS"/>
        </w:rPr>
        <w:t xml:space="preserve"> 2, 12000 Пожаревац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>и садржи:</w:t>
      </w:r>
    </w:p>
    <w:p w14:paraId="6BA7BA74" w14:textId="3D6565BB"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6B5C0A">
        <w:rPr>
          <w:rFonts w:ascii="Times New Roman" w:hAnsi="Times New Roman" w:cs="Times New Roman"/>
          <w:sz w:val="24"/>
          <w:szCs w:val="24"/>
          <w:lang w:val="sr-Cyrl-RS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CA8F731" w14:textId="5D0D0C1A"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1E0C7B7D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86BF717" w14:textId="2C894227" w:rsidR="00C302B9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  <w:r w:rsidR="00C302B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AD87029" w14:textId="5D9B45C1" w:rsidR="5E584DDE" w:rsidRPr="006B5C0A" w:rsidRDefault="00C302B9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Прилог 3: Информација о потребној техничкој документацији</w:t>
      </w:r>
      <w:r w:rsidR="00E72F2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9162428" w14:textId="7820CDAC" w:rsidR="202FE99E" w:rsidRPr="006B5C0A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2B655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онтролна листа плана за управљање животном средином и социјалним питањима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17606D3" w14:textId="77777777"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bookmarkStart w:id="7" w:name="_Hlk68985879"/>
      <w:bookmarkEnd w:id="7"/>
    </w:p>
    <w:p w14:paraId="77F07C87" w14:textId="165DF009"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14:paraId="5FE649DE" w14:textId="77777777"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ACA92F" w14:textId="2AF4FA33"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„Чиста енергија и енергетска ефикасност за грађане“, а најдуже до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D23F1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22F62B65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4E65AB7D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33170D51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2027. </w:t>
      </w:r>
      <w:r w:rsidR="002A6778" w:rsidRPr="00D23F1A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3EA2B6" w14:textId="7BCD1974"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у затвореној коверти са назнаком: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Пријава за </w:t>
      </w:r>
      <w:r w:rsidR="56894AA0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 и станова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6FF4E473" w14:textId="29959C76" w:rsidR="00476FA5" w:rsidRPr="00EC43E3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љају непосредно </w:t>
      </w:r>
      <w:r w:rsidR="00DD093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на </w:t>
      </w:r>
      <w:r w:rsidR="00566F6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Писарници Градске управе Града Пожаревца (канцеларија број 9), сваког радног дана у времену почев од 07.30 – 15.30 часова </w:t>
      </w:r>
      <w:r w:rsidR="00566F61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или препорученом поштом на адресу</w:t>
      </w:r>
      <w:r w:rsidR="00566F6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Градска управа Града Пожаревца, </w:t>
      </w:r>
      <w:r w:rsidR="00566F61">
        <w:rPr>
          <w:rFonts w:ascii="Times New Roman" w:hAnsi="Times New Roman" w:cs="Times New Roman"/>
          <w:sz w:val="24"/>
          <w:szCs w:val="24"/>
          <w:lang w:val="sr-Cyrl-RS"/>
        </w:rPr>
        <w:t>Дринска бр. 2, 12000 Пожаревац – Комисија за реализацију мера енергетске санације</w:t>
      </w:r>
      <w:r w:rsidR="00566F61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14:paraId="035A3EFB" w14:textId="7A802573" w:rsidR="00566F61" w:rsidRDefault="002F7A64" w:rsidP="00566F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позива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заинтересована лица се </w:t>
      </w:r>
      <w:r w:rsidR="00FC175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контакт телефон </w:t>
      </w:r>
      <w:r w:rsidR="00566F6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012/539-792</w:t>
      </w:r>
      <w:r w:rsidR="00566F61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66F61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или</w:t>
      </w:r>
      <w:proofErr w:type="spellEnd"/>
      <w:r w:rsidR="00566F61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66F61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електронску адресу: е-</w:t>
      </w:r>
      <w:r w:rsidR="00566F61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566F61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:</w:t>
      </w:r>
      <w:r w:rsidR="00566F6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hyperlink r:id="rId11" w:history="1">
        <w:r w:rsidR="00566F61" w:rsidRPr="007B162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kzeso@pozarevac.rs</w:t>
        </w:r>
      </w:hyperlink>
      <w:r w:rsidR="00566F6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. </w:t>
      </w:r>
      <w:r w:rsidR="00566F61"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F90F8B1" w14:textId="507EE93D" w:rsidR="00ED57EA" w:rsidRPr="00D23F1A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EC2AA5">
        <w:rPr>
          <w:rFonts w:ascii="Times New Roman" w:hAnsi="Times New Roman" w:cs="Times New Roman"/>
          <w:sz w:val="24"/>
          <w:szCs w:val="24"/>
          <w:lang w:val="sr-Cyrl-RS"/>
        </w:rPr>
        <w:t>Града Пожаревца,</w:t>
      </w:r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EC2AA5" w:rsidRPr="00EC2AA5">
        <w:rPr>
          <w:rFonts w:ascii="Times New Roman" w:hAnsi="Times New Roman" w:cs="Times New Roman"/>
          <w:b/>
          <w:color w:val="3366FF"/>
          <w:sz w:val="24"/>
          <w:szCs w:val="24"/>
          <w:lang w:val="sr-Cyrl-RS"/>
        </w:rPr>
        <w:t xml:space="preserve"> </w:t>
      </w:r>
      <w:hyperlink r:id="rId12" w:history="1">
        <w:r w:rsidR="00EC2AA5" w:rsidRPr="00784E54">
          <w:rPr>
            <w:rStyle w:val="Hyperlink"/>
            <w:rFonts w:ascii="Times New Roman" w:hAnsi="Times New Roman" w:cs="Times New Roman"/>
            <w:sz w:val="24"/>
            <w:szCs w:val="24"/>
          </w:rPr>
          <w:t>www.pozarevac.rs</w:t>
        </w:r>
      </w:hyperlink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DFB0441" w14:textId="421778CB" w:rsidR="00A10E30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7231BE6" w14:textId="77777777"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8FAE9B5" w14:textId="5CFC1694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УТВРЂИВАЊЕ ИСПУЊЕНОСТИ УСЛОВА ЗА ДОДЕЛУ СРЕДСТАВА</w:t>
      </w:r>
    </w:p>
    <w:p w14:paraId="5CE496E0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487CEC36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B7EAF7A" w14:textId="47833D9B"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1ECFAF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71249DD" w14:textId="77777777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14:paraId="03A85C3C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6CE71F12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ријаве.</w:t>
      </w:r>
    </w:p>
    <w:p w14:paraId="799FD4FF" w14:textId="77777777"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3BB245D" w14:textId="77777777"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приговора.</w:t>
      </w:r>
    </w:p>
    <w:p w14:paraId="3D6EC2A7" w14:textId="704EC071" w:rsidR="002F4AAA" w:rsidRPr="00D23F1A" w:rsidRDefault="51FD49BD" w:rsidP="005D719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одбијања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поднесе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приговор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538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Градском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већу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8D2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="005538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Пожаревца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приговору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пројекта „Чиста енергија и енергетска ефикасност за </w:t>
      </w:r>
      <w:proofErr w:type="gramStart"/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грађане“</w:t>
      </w:r>
      <w:r w:rsidR="00941F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proofErr w:type="gramEnd"/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даљем тексту: ЈИП)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E435A" w14:textId="1839922F"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Градско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дужно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одлучи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приговорима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0BC6BB" w14:textId="75CE8173"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D411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Града Пожаревца, линк: </w:t>
      </w:r>
      <w:hyperlink r:id="rId13" w:history="1">
        <w:r w:rsidR="00CB6652" w:rsidRPr="007B162B">
          <w:rPr>
            <w:rStyle w:val="Hyperlink"/>
            <w:rFonts w:ascii="Times New Roman" w:hAnsi="Times New Roman" w:cs="Times New Roman"/>
            <w:sz w:val="24"/>
            <w:szCs w:val="24"/>
          </w:rPr>
          <w:t>www.pozarevac.rs</w:t>
        </w:r>
      </w:hyperlink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14D3C17D" w14:textId="2CEF9E9E" w:rsidR="00C95969" w:rsidRPr="00E3099D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</w:t>
      </w:r>
      <w:r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става </w:t>
      </w:r>
      <w:r w:rsidR="00031380"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>6</w:t>
      </w:r>
      <w:r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E30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14:paraId="1AB28BD0" w14:textId="73C99EDE" w:rsidR="00B67808" w:rsidRPr="00E3099D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031380" w:rsidRPr="00E3099D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00E3099D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00E3099D">
        <w:rPr>
          <w:rFonts w:ascii="Times New Roman" w:hAnsi="Times New Roman" w:cs="Times New Roman"/>
          <w:sz w:val="24"/>
          <w:szCs w:val="24"/>
        </w:rPr>
        <w:t xml:space="preserve"> </w:t>
      </w:r>
      <w:r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00E3099D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00E3099D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00E3099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00E3099D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00E3099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AA7544" w14:textId="61A37422" w:rsidR="00EB60FA" w:rsidRPr="00E3099D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031380"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>6.</w:t>
      </w:r>
      <w:r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овог </w:t>
      </w:r>
      <w:r w:rsidR="00E93CDC"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E3099D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7C618F36" w14:textId="483E9F81" w:rsidR="004801E4" w:rsidRPr="00D23F1A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3099D">
        <w:rPr>
          <w:rFonts w:ascii="Times New Roman" w:hAnsi="Times New Roman" w:cs="Times New Roman"/>
          <w:sz w:val="24"/>
          <w:szCs w:val="24"/>
          <w:lang w:val="sr-Cyrl-CS"/>
        </w:rPr>
        <w:t>У складу са чланом 1</w:t>
      </w:r>
      <w:r w:rsidR="00031380" w:rsidRPr="00E3099D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</w:t>
      </w:r>
      <w:r w:rsidR="002D07C5" w:rsidRPr="00E3099D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E3099D">
        <w:rPr>
          <w:rFonts w:ascii="Times New Roman" w:hAnsi="Times New Roman" w:cs="Times New Roman"/>
          <w:sz w:val="24"/>
          <w:szCs w:val="24"/>
          <w:lang w:val="sr-Cyrl-CS"/>
        </w:rPr>
        <w:t xml:space="preserve">. овог члана, и то до краја реализације </w:t>
      </w:r>
      <w:r w:rsidRPr="2BC06FE2">
        <w:rPr>
          <w:rFonts w:ascii="Times New Roman" w:hAnsi="Times New Roman" w:cs="Times New Roman"/>
          <w:sz w:val="24"/>
          <w:szCs w:val="24"/>
          <w:lang w:val="sr-Cyrl-RS"/>
        </w:rPr>
        <w:t>пројекта „Чиста енергија и енергетска ефикасност за грађане“.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14:paraId="5B161A99" w14:textId="25D6B866" w:rsidR="00A10E30" w:rsidRPr="00D23F1A" w:rsidRDefault="00A10E30" w:rsidP="006B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_Hlk66995067"/>
    </w:p>
    <w:p w14:paraId="0FB1952A" w14:textId="77777777"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BBE3BD" w14:textId="77777777"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A000BA" w14:textId="2AB430AB"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РЕАЛИЗАЦИЈЕ </w:t>
      </w:r>
    </w:p>
    <w:p w14:paraId="2248C720" w14:textId="77777777"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D0BCB4C" w14:textId="77777777"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(градске општине)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дефинисаних у следећим документима:</w:t>
      </w:r>
    </w:p>
    <w:p w14:paraId="2883170D" w14:textId="3B0D03E0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48180B8A" w14:textId="7D5A6AD5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5D7F815A" w14:textId="10C17201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7F9239D3" w14:textId="57E2C82B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</w:t>
      </w:r>
      <w:r w:rsidR="000B218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3C318614" w14:textId="3226087B" w:rsidR="00A67F2F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  <w:r w:rsidR="000B218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27C15594" w14:textId="762D7876" w:rsidR="22B47D86" w:rsidRPr="00D23F1A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EFCE768" w14:textId="77777777"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 документа су доступна на интернет страници Министарства: (</w:t>
      </w:r>
      <w:hyperlink r:id="rId14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0746560E" w14:textId="77777777"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6F24CB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активности.</w:t>
      </w:r>
    </w:p>
    <w:p w14:paraId="305FFF53" w14:textId="27E88B54"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објаве прве листе из </w:t>
      </w:r>
      <w:r w:rsidR="00F71190" w:rsidRPr="00E30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става </w:t>
      </w:r>
      <w:r w:rsidR="005D7195" w:rsidRPr="00E3099D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F71190" w:rsidRPr="00E30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C2AA5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 Пожаревац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6DD2DB61" w14:textId="0493C232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тројни уговори између </w:t>
      </w:r>
      <w:r w:rsidR="00EC2AA5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Града Пожаревца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крајњег корисника о реализацији мера енергетске санације.</w:t>
      </w:r>
    </w:p>
    <w:p w14:paraId="4D371C56" w14:textId="416AC6BE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C2AA5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 Пожаревац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5646F212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AC18CC7" w14:textId="77777777"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bookmarkEnd w:id="8"/>
    </w:p>
    <w:p w14:paraId="6E42B23D" w14:textId="1B42A88A" w:rsidR="003716E7" w:rsidRPr="00D23F1A" w:rsidRDefault="0026569A" w:rsidP="003716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554338">
        <w:rPr>
          <w:rFonts w:ascii="Times New Roman" w:hAnsi="Times New Roman" w:cs="Times New Roman"/>
          <w:sz w:val="24"/>
          <w:szCs w:val="24"/>
          <w:lang w:val="sr-Latn-RS"/>
        </w:rPr>
        <w:t>08-31-79/2025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48533E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FBCC96C" w14:textId="77777777" w:rsidR="00412941" w:rsidRPr="00D23F1A" w:rsidRDefault="003716E7" w:rsidP="003716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14:paraId="59812BE4" w14:textId="4ED27129" w:rsidR="005D7195" w:rsidRDefault="00361D25" w:rsidP="48EC23DA">
      <w:pPr>
        <w:rPr>
          <w:lang w:val="sr-Cyrl-RS"/>
        </w:rPr>
      </w:pPr>
      <w:r w:rsidRPr="48EC23DA">
        <w:rPr>
          <w:rFonts w:ascii="Times New Roman" w:hAnsi="Times New Roman" w:cs="Times New Roman"/>
          <w:sz w:val="24"/>
          <w:szCs w:val="24"/>
          <w:lang w:val="sr-Cyrl-RS"/>
        </w:rPr>
        <w:t>Град</w:t>
      </w:r>
      <w:r w:rsidR="00BE7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4338" w:rsidRPr="005D7195">
        <w:rPr>
          <w:rFonts w:ascii="Times New Roman" w:hAnsi="Times New Roman" w:cs="Times New Roman"/>
          <w:sz w:val="24"/>
          <w:szCs w:val="24"/>
          <w:lang w:val="sr-Cyrl-RS"/>
        </w:rPr>
        <w:t xml:space="preserve">Пожаревац </w:t>
      </w:r>
      <w:r w:rsidR="00FC63C6">
        <w:rPr>
          <w:rFonts w:ascii="Times New Roman" w:hAnsi="Times New Roman" w:cs="Times New Roman"/>
          <w:sz w:val="24"/>
          <w:szCs w:val="24"/>
          <w:lang w:val="sr-Cyrl-RS"/>
        </w:rPr>
        <w:t>17.11.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A67F2F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9541C6"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5887E011" w14:textId="3A3DAD7B" w:rsidR="00271E14" w:rsidRPr="005D7195" w:rsidRDefault="005D7195" w:rsidP="005D719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Комисија за реализацију мера енергетске санације</w:t>
      </w:r>
      <w:r w:rsidR="003716E7" w:rsidRPr="005D719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</w:p>
    <w:sectPr w:rsidR="00271E14" w:rsidRPr="005D719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2EA8" w14:textId="77777777" w:rsidR="00B16F20" w:rsidRDefault="00B16F20" w:rsidP="008A6F6C">
      <w:pPr>
        <w:spacing w:after="0" w:line="240" w:lineRule="auto"/>
      </w:pPr>
      <w:r>
        <w:separator/>
      </w:r>
    </w:p>
  </w:endnote>
  <w:endnote w:type="continuationSeparator" w:id="0">
    <w:p w14:paraId="39C1C4BF" w14:textId="77777777" w:rsidR="00B16F20" w:rsidRDefault="00B16F20" w:rsidP="008A6F6C">
      <w:pPr>
        <w:spacing w:after="0" w:line="240" w:lineRule="auto"/>
      </w:pPr>
      <w:r>
        <w:continuationSeparator/>
      </w:r>
    </w:p>
  </w:endnote>
  <w:endnote w:type="continuationNotice" w:id="1">
    <w:p w14:paraId="45AB27F5" w14:textId="77777777" w:rsidR="00B16F20" w:rsidRDefault="00B16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AF7D" w14:textId="77777777" w:rsidR="00271E14" w:rsidRDefault="00271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F5EA" w14:textId="77777777" w:rsidR="00B16F20" w:rsidRDefault="00B16F20" w:rsidP="008A6F6C">
      <w:pPr>
        <w:spacing w:after="0" w:line="240" w:lineRule="auto"/>
      </w:pPr>
      <w:r>
        <w:separator/>
      </w:r>
    </w:p>
  </w:footnote>
  <w:footnote w:type="continuationSeparator" w:id="0">
    <w:p w14:paraId="1E0E2DD2" w14:textId="77777777" w:rsidR="00B16F20" w:rsidRDefault="00B16F20" w:rsidP="008A6F6C">
      <w:pPr>
        <w:spacing w:after="0" w:line="240" w:lineRule="auto"/>
      </w:pPr>
      <w:r>
        <w:continuationSeparator/>
      </w:r>
    </w:p>
  </w:footnote>
  <w:footnote w:type="continuationNotice" w:id="1">
    <w:p w14:paraId="301C94E5" w14:textId="77777777" w:rsidR="00B16F20" w:rsidRDefault="00B16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91B1" w14:textId="77777777" w:rsidR="00271E14" w:rsidRDefault="00271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 w15:restartNumberingAfterBreak="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01632">
    <w:abstractNumId w:val="4"/>
  </w:num>
  <w:num w:numId="2" w16cid:durableId="1014529046">
    <w:abstractNumId w:val="3"/>
  </w:num>
  <w:num w:numId="3" w16cid:durableId="1430852568">
    <w:abstractNumId w:val="59"/>
  </w:num>
  <w:num w:numId="4" w16cid:durableId="1899971062">
    <w:abstractNumId w:val="45"/>
  </w:num>
  <w:num w:numId="5" w16cid:durableId="826822502">
    <w:abstractNumId w:val="22"/>
  </w:num>
  <w:num w:numId="6" w16cid:durableId="10884172">
    <w:abstractNumId w:val="40"/>
  </w:num>
  <w:num w:numId="7" w16cid:durableId="1648896812">
    <w:abstractNumId w:val="70"/>
  </w:num>
  <w:num w:numId="8" w16cid:durableId="625157070">
    <w:abstractNumId w:val="71"/>
  </w:num>
  <w:num w:numId="9" w16cid:durableId="486435374">
    <w:abstractNumId w:val="35"/>
  </w:num>
  <w:num w:numId="10" w16cid:durableId="566454914">
    <w:abstractNumId w:val="58"/>
  </w:num>
  <w:num w:numId="11" w16cid:durableId="64643886">
    <w:abstractNumId w:val="47"/>
  </w:num>
  <w:num w:numId="12" w16cid:durableId="48502583">
    <w:abstractNumId w:val="52"/>
  </w:num>
  <w:num w:numId="13" w16cid:durableId="1743944443">
    <w:abstractNumId w:val="30"/>
  </w:num>
  <w:num w:numId="14" w16cid:durableId="1588003017">
    <w:abstractNumId w:val="41"/>
  </w:num>
  <w:num w:numId="15" w16cid:durableId="1895853231">
    <w:abstractNumId w:val="23"/>
  </w:num>
  <w:num w:numId="16" w16cid:durableId="1599486260">
    <w:abstractNumId w:val="43"/>
  </w:num>
  <w:num w:numId="17" w16cid:durableId="398598574">
    <w:abstractNumId w:val="29"/>
  </w:num>
  <w:num w:numId="18" w16cid:durableId="537161606">
    <w:abstractNumId w:val="48"/>
  </w:num>
  <w:num w:numId="19" w16cid:durableId="984312646">
    <w:abstractNumId w:val="53"/>
  </w:num>
  <w:num w:numId="20" w16cid:durableId="531891515">
    <w:abstractNumId w:val="65"/>
  </w:num>
  <w:num w:numId="21" w16cid:durableId="532693521">
    <w:abstractNumId w:val="20"/>
  </w:num>
  <w:num w:numId="22" w16cid:durableId="1518740081">
    <w:abstractNumId w:val="38"/>
  </w:num>
  <w:num w:numId="23" w16cid:durableId="16364470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132892">
    <w:abstractNumId w:val="67"/>
  </w:num>
  <w:num w:numId="25" w16cid:durableId="177427639">
    <w:abstractNumId w:val="61"/>
  </w:num>
  <w:num w:numId="26" w16cid:durableId="1256478161">
    <w:abstractNumId w:val="63"/>
  </w:num>
  <w:num w:numId="27" w16cid:durableId="788165666">
    <w:abstractNumId w:val="14"/>
  </w:num>
  <w:num w:numId="28" w16cid:durableId="1293370214">
    <w:abstractNumId w:val="60"/>
  </w:num>
  <w:num w:numId="29" w16cid:durableId="1697273010">
    <w:abstractNumId w:val="51"/>
  </w:num>
  <w:num w:numId="30" w16cid:durableId="493684557">
    <w:abstractNumId w:val="19"/>
  </w:num>
  <w:num w:numId="31" w16cid:durableId="1091044587">
    <w:abstractNumId w:val="34"/>
  </w:num>
  <w:num w:numId="32" w16cid:durableId="926353600">
    <w:abstractNumId w:val="2"/>
  </w:num>
  <w:num w:numId="33" w16cid:durableId="1434863767">
    <w:abstractNumId w:val="8"/>
  </w:num>
  <w:num w:numId="34" w16cid:durableId="377780334">
    <w:abstractNumId w:val="13"/>
  </w:num>
  <w:num w:numId="35" w16cid:durableId="2077240463">
    <w:abstractNumId w:val="26"/>
  </w:num>
  <w:num w:numId="36" w16cid:durableId="151794715">
    <w:abstractNumId w:val="12"/>
  </w:num>
  <w:num w:numId="37" w16cid:durableId="825390494">
    <w:abstractNumId w:val="28"/>
  </w:num>
  <w:num w:numId="38" w16cid:durableId="304164850">
    <w:abstractNumId w:val="32"/>
  </w:num>
  <w:num w:numId="39" w16cid:durableId="1873151649">
    <w:abstractNumId w:val="6"/>
  </w:num>
  <w:num w:numId="40" w16cid:durableId="1013072580">
    <w:abstractNumId w:val="27"/>
  </w:num>
  <w:num w:numId="41" w16cid:durableId="479348218">
    <w:abstractNumId w:val="69"/>
  </w:num>
  <w:num w:numId="42" w16cid:durableId="1527479971">
    <w:abstractNumId w:val="10"/>
  </w:num>
  <w:num w:numId="43" w16cid:durableId="1508474467">
    <w:abstractNumId w:val="0"/>
  </w:num>
  <w:num w:numId="44" w16cid:durableId="1483742111">
    <w:abstractNumId w:val="42"/>
  </w:num>
  <w:num w:numId="45" w16cid:durableId="814571730">
    <w:abstractNumId w:val="39"/>
  </w:num>
  <w:num w:numId="46" w16cid:durableId="1167401767">
    <w:abstractNumId w:val="64"/>
  </w:num>
  <w:num w:numId="47" w16cid:durableId="1801874676">
    <w:abstractNumId w:val="9"/>
  </w:num>
  <w:num w:numId="48" w16cid:durableId="932513378">
    <w:abstractNumId w:val="62"/>
  </w:num>
  <w:num w:numId="49" w16cid:durableId="1279219705">
    <w:abstractNumId w:val="54"/>
  </w:num>
  <w:num w:numId="50" w16cid:durableId="1889413544">
    <w:abstractNumId w:val="55"/>
  </w:num>
  <w:num w:numId="51" w16cid:durableId="1198660483">
    <w:abstractNumId w:val="36"/>
  </w:num>
  <w:num w:numId="52" w16cid:durableId="229117710">
    <w:abstractNumId w:val="25"/>
  </w:num>
  <w:num w:numId="53" w16cid:durableId="221448742">
    <w:abstractNumId w:val="16"/>
  </w:num>
  <w:num w:numId="54" w16cid:durableId="1581334487">
    <w:abstractNumId w:val="56"/>
  </w:num>
  <w:num w:numId="55" w16cid:durableId="16778530">
    <w:abstractNumId w:val="49"/>
  </w:num>
  <w:num w:numId="56" w16cid:durableId="1795904144">
    <w:abstractNumId w:val="31"/>
  </w:num>
  <w:num w:numId="57" w16cid:durableId="375473255">
    <w:abstractNumId w:val="21"/>
  </w:num>
  <w:num w:numId="58" w16cid:durableId="1215889428">
    <w:abstractNumId w:val="24"/>
  </w:num>
  <w:num w:numId="59" w16cid:durableId="320550888">
    <w:abstractNumId w:val="15"/>
  </w:num>
  <w:num w:numId="60" w16cid:durableId="2112121619">
    <w:abstractNumId w:val="46"/>
  </w:num>
  <w:num w:numId="61" w16cid:durableId="1189837433">
    <w:abstractNumId w:val="18"/>
  </w:num>
  <w:num w:numId="62" w16cid:durableId="1282344641">
    <w:abstractNumId w:val="57"/>
  </w:num>
  <w:num w:numId="63" w16cid:durableId="2125616581">
    <w:abstractNumId w:val="5"/>
  </w:num>
  <w:num w:numId="64" w16cid:durableId="109932629">
    <w:abstractNumId w:val="11"/>
  </w:num>
  <w:num w:numId="65" w16cid:durableId="1615674058">
    <w:abstractNumId w:val="68"/>
  </w:num>
  <w:num w:numId="66" w16cid:durableId="2001274079">
    <w:abstractNumId w:val="66"/>
  </w:num>
  <w:num w:numId="67" w16cid:durableId="1841043339">
    <w:abstractNumId w:val="1"/>
  </w:num>
  <w:num w:numId="68" w16cid:durableId="1207335196">
    <w:abstractNumId w:val="37"/>
  </w:num>
  <w:num w:numId="69" w16cid:durableId="1243181021">
    <w:abstractNumId w:val="17"/>
  </w:num>
  <w:num w:numId="70" w16cid:durableId="149715169">
    <w:abstractNumId w:val="50"/>
  </w:num>
  <w:num w:numId="71" w16cid:durableId="361446314">
    <w:abstractNumId w:val="7"/>
  </w:num>
  <w:num w:numId="72" w16cid:durableId="1593708053">
    <w:abstractNumId w:val="44"/>
  </w:num>
  <w:num w:numId="73" w16cid:durableId="1403723831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11FB"/>
    <w:rsid w:val="00031380"/>
    <w:rsid w:val="00032609"/>
    <w:rsid w:val="00045BFA"/>
    <w:rsid w:val="00053B09"/>
    <w:rsid w:val="00065FF1"/>
    <w:rsid w:val="00075535"/>
    <w:rsid w:val="00083EC5"/>
    <w:rsid w:val="0009375D"/>
    <w:rsid w:val="00094CF5"/>
    <w:rsid w:val="000960D1"/>
    <w:rsid w:val="000A12C0"/>
    <w:rsid w:val="000A29DE"/>
    <w:rsid w:val="000A6364"/>
    <w:rsid w:val="000B2180"/>
    <w:rsid w:val="000B75EC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7ABA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B6551"/>
    <w:rsid w:val="002C34D6"/>
    <w:rsid w:val="002D07C5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15E60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A6CE5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44975"/>
    <w:rsid w:val="00544D6E"/>
    <w:rsid w:val="00545563"/>
    <w:rsid w:val="0055220F"/>
    <w:rsid w:val="0055273E"/>
    <w:rsid w:val="005538D2"/>
    <w:rsid w:val="00554338"/>
    <w:rsid w:val="005544E7"/>
    <w:rsid w:val="0056283D"/>
    <w:rsid w:val="00566F61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D7195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43110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0E3B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15779"/>
    <w:rsid w:val="00820788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2012"/>
    <w:rsid w:val="008931D9"/>
    <w:rsid w:val="008942E0"/>
    <w:rsid w:val="008A0CE0"/>
    <w:rsid w:val="008A13A9"/>
    <w:rsid w:val="008A6F6C"/>
    <w:rsid w:val="008B1306"/>
    <w:rsid w:val="008B3394"/>
    <w:rsid w:val="008C1E23"/>
    <w:rsid w:val="008C2440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1FFB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C7DB8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209"/>
    <w:rsid w:val="00AB09E7"/>
    <w:rsid w:val="00AB694E"/>
    <w:rsid w:val="00AC1F8C"/>
    <w:rsid w:val="00AC248C"/>
    <w:rsid w:val="00AC492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2BFA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C6760"/>
    <w:rsid w:val="00BC7C96"/>
    <w:rsid w:val="00BD6FB4"/>
    <w:rsid w:val="00BE2D9D"/>
    <w:rsid w:val="00BE446D"/>
    <w:rsid w:val="00BE7110"/>
    <w:rsid w:val="00BF1788"/>
    <w:rsid w:val="00C05567"/>
    <w:rsid w:val="00C1008C"/>
    <w:rsid w:val="00C119E3"/>
    <w:rsid w:val="00C1442D"/>
    <w:rsid w:val="00C160FF"/>
    <w:rsid w:val="00C165A4"/>
    <w:rsid w:val="00C21497"/>
    <w:rsid w:val="00C25A33"/>
    <w:rsid w:val="00C26187"/>
    <w:rsid w:val="00C26882"/>
    <w:rsid w:val="00C27EA6"/>
    <w:rsid w:val="00C302B9"/>
    <w:rsid w:val="00C423AC"/>
    <w:rsid w:val="00C4289A"/>
    <w:rsid w:val="00C54785"/>
    <w:rsid w:val="00C555B2"/>
    <w:rsid w:val="00C62741"/>
    <w:rsid w:val="00C677C2"/>
    <w:rsid w:val="00C87F2B"/>
    <w:rsid w:val="00C90E22"/>
    <w:rsid w:val="00C925D6"/>
    <w:rsid w:val="00C9379F"/>
    <w:rsid w:val="00C940BD"/>
    <w:rsid w:val="00C95969"/>
    <w:rsid w:val="00CA08BC"/>
    <w:rsid w:val="00CA74D2"/>
    <w:rsid w:val="00CB511E"/>
    <w:rsid w:val="00CB6652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1D9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C207D"/>
    <w:rsid w:val="00DD0820"/>
    <w:rsid w:val="00DD093C"/>
    <w:rsid w:val="00DD24B1"/>
    <w:rsid w:val="00DD4293"/>
    <w:rsid w:val="00DD74F2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099D"/>
    <w:rsid w:val="00E32822"/>
    <w:rsid w:val="00E40420"/>
    <w:rsid w:val="00E54413"/>
    <w:rsid w:val="00E57B13"/>
    <w:rsid w:val="00E60267"/>
    <w:rsid w:val="00E704B4"/>
    <w:rsid w:val="00E72F21"/>
    <w:rsid w:val="00E7422E"/>
    <w:rsid w:val="00E755DD"/>
    <w:rsid w:val="00E7783A"/>
    <w:rsid w:val="00E826EF"/>
    <w:rsid w:val="00E93CDC"/>
    <w:rsid w:val="00E96382"/>
    <w:rsid w:val="00E9711C"/>
    <w:rsid w:val="00EA4AA0"/>
    <w:rsid w:val="00EB60FA"/>
    <w:rsid w:val="00EB716D"/>
    <w:rsid w:val="00EC0D9C"/>
    <w:rsid w:val="00EC2AA5"/>
    <w:rsid w:val="00EC43E3"/>
    <w:rsid w:val="00ED57EA"/>
    <w:rsid w:val="00ED66E3"/>
    <w:rsid w:val="00ED72C9"/>
    <w:rsid w:val="00EE004F"/>
    <w:rsid w:val="00EE7B8F"/>
    <w:rsid w:val="00EE7D2F"/>
    <w:rsid w:val="00EF5023"/>
    <w:rsid w:val="00EF5136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C63C6"/>
    <w:rsid w:val="00FE044A"/>
    <w:rsid w:val="00FE05DB"/>
    <w:rsid w:val="00FE73C9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8B0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2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zarevac.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zarevac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zeso@pozarevac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r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4E9985-8F97-48B8-8544-C42EBF884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07DF0-734A-4742-AE50-243D1E3B608A}">
  <ds:schemaRefs>
    <ds:schemaRef ds:uri="e44e14a5-88d0-4815-b116-782feb2ef42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a532c56b-12e3-4251-b134-576f8805aaf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Александар Пајкић</cp:lastModifiedBy>
  <cp:revision>35</cp:revision>
  <cp:lastPrinted>2022-04-13T17:00:00Z</cp:lastPrinted>
  <dcterms:created xsi:type="dcterms:W3CDTF">2025-11-03T11:20:00Z</dcterms:created>
  <dcterms:modified xsi:type="dcterms:W3CDTF">2025-11-17T11:47:00Z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